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3E" w:rsidRDefault="00072D3E" w:rsidP="00072D3E">
      <w:pPr>
        <w:spacing w:line="300" w:lineRule="auto"/>
        <w:jc w:val="center"/>
        <w:rPr>
          <w:rFonts w:ascii="Times New Roman" w:eastAsia="SimSun" w:hAnsi="Times New Roman"/>
          <w:b/>
          <w:sz w:val="32"/>
          <w:szCs w:val="32"/>
          <w:lang w:val="fr-CA"/>
        </w:rPr>
      </w:pPr>
      <w:r w:rsidRPr="00B9335D">
        <w:rPr>
          <w:rFonts w:ascii="Times New Roman" w:eastAsia="SimSun" w:hAnsi="Times New Roman"/>
          <w:b/>
          <w:sz w:val="32"/>
          <w:szCs w:val="32"/>
          <w:lang w:val="fr-CA"/>
        </w:rPr>
        <w:t>Forum THNS 2018</w:t>
      </w:r>
    </w:p>
    <w:p w:rsidR="00072D3E" w:rsidRDefault="00072D3E" w:rsidP="00072D3E">
      <w:pPr>
        <w:jc w:val="center"/>
        <w:rPr>
          <w:rFonts w:ascii="Times New Roman" w:eastAsia="SimSun" w:hAnsi="Times New Roman"/>
          <w:b/>
          <w:sz w:val="32"/>
          <w:szCs w:val="32"/>
          <w:lang w:val="fr-FR"/>
        </w:rPr>
      </w:pPr>
      <w:r w:rsidRPr="005A48C1">
        <w:rPr>
          <w:rFonts w:ascii="Times New Roman" w:eastAsia="SimSun" w:hAnsi="Times New Roman"/>
          <w:b/>
          <w:sz w:val="32"/>
          <w:szCs w:val="32"/>
          <w:lang w:val="fr-FR"/>
        </w:rPr>
        <w:t>Séminaire international sur les systèmes</w:t>
      </w:r>
      <w:r>
        <w:rPr>
          <w:rFonts w:ascii="Times New Roman" w:eastAsia="SimSun" w:hAnsi="Times New Roman"/>
          <w:b/>
          <w:sz w:val="32"/>
          <w:szCs w:val="32"/>
          <w:lang w:val="fr-FR"/>
        </w:rPr>
        <w:t xml:space="preserve"> de transports urbains durable </w:t>
      </w:r>
      <w:r w:rsidRPr="00A64FAB">
        <w:rPr>
          <w:rFonts w:ascii="Times New Roman" w:eastAsia="SimSun" w:hAnsi="Times New Roman"/>
          <w:b/>
          <w:sz w:val="32"/>
          <w:szCs w:val="32"/>
          <w:lang w:val="fr-FR"/>
        </w:rPr>
        <w:t>11ème session</w:t>
      </w:r>
    </w:p>
    <w:p w:rsidR="00072D3E" w:rsidRPr="003A5CB2" w:rsidRDefault="00072D3E" w:rsidP="00072D3E">
      <w:pPr>
        <w:jc w:val="center"/>
        <w:rPr>
          <w:rFonts w:ascii="Times New Roman" w:eastAsia="SimSun" w:hAnsi="Times New Roman"/>
          <w:b/>
          <w:sz w:val="32"/>
          <w:szCs w:val="32"/>
          <w:lang w:val="fr-FR"/>
        </w:rPr>
      </w:pPr>
      <w:r w:rsidRPr="00A64FAB">
        <w:rPr>
          <w:rFonts w:ascii="Times New Roman" w:eastAsia="SimSun" w:hAnsi="Times New Roman"/>
          <w:b/>
          <w:sz w:val="32"/>
          <w:szCs w:val="32"/>
          <w:lang w:val="fr-FR"/>
        </w:rPr>
        <w:t>Les services numériques et les transports durables</w:t>
      </w:r>
    </w:p>
    <w:p w:rsidR="00621ABB" w:rsidRDefault="00072D3E"/>
    <w:p w:rsidR="00072D3E" w:rsidRDefault="00072D3E"/>
    <w:p w:rsidR="00072D3E" w:rsidRDefault="00072D3E" w:rsidP="00072D3E">
      <w:pPr>
        <w:spacing w:line="300" w:lineRule="auto"/>
        <w:rPr>
          <w:noProof/>
          <w:lang w:val="fr-FR"/>
        </w:rPr>
      </w:pPr>
      <w:r w:rsidRPr="00072D3E">
        <w:rPr>
          <w:rFonts w:ascii="Times New Roman" w:eastAsia="SimSun" w:hAnsi="Times New Roman"/>
          <w:b/>
          <w:sz w:val="24"/>
          <w:szCs w:val="24"/>
          <w:lang w:val="fr-FR"/>
        </w:rPr>
        <w:t>M. Marc GUIGON</w:t>
      </w:r>
      <w:r w:rsidRPr="00244ED9">
        <w:rPr>
          <w:rFonts w:ascii="Times New Roman" w:eastAsia="SimSun" w:hAnsi="Times New Roman"/>
          <w:sz w:val="24"/>
          <w:szCs w:val="24"/>
          <w:lang w:val="fr-FR"/>
        </w:rPr>
        <w:t xml:space="preserve">, directeur du </w:t>
      </w:r>
      <w:r>
        <w:rPr>
          <w:rFonts w:ascii="Times New Roman" w:eastAsia="SimSun" w:hAnsi="Times New Roman"/>
          <w:sz w:val="24"/>
          <w:szCs w:val="24"/>
          <w:lang w:val="fr-FR"/>
        </w:rPr>
        <w:t>programme de développement de l’Union internationale des chemins de f</w:t>
      </w:r>
      <w:r w:rsidRPr="006F6AE4">
        <w:rPr>
          <w:rFonts w:ascii="Times New Roman" w:eastAsia="SimSun" w:hAnsi="Times New Roman"/>
          <w:sz w:val="24"/>
          <w:szCs w:val="24"/>
          <w:lang w:val="fr-FR"/>
        </w:rPr>
        <w:t>er</w:t>
      </w:r>
      <w:r w:rsidRPr="00244ED9">
        <w:rPr>
          <w:rFonts w:ascii="Times New Roman" w:eastAsia="SimSun" w:hAnsi="Times New Roman"/>
          <w:sz w:val="24"/>
          <w:szCs w:val="24"/>
          <w:lang w:val="fr-FR"/>
        </w:rPr>
        <w:t>,</w:t>
      </w:r>
      <w:r w:rsidRPr="00AF04C2">
        <w:rPr>
          <w:rFonts w:ascii="Times New Roman" w:eastAsia="SimSun" w:hAnsi="Times New Roman" w:hint="eastAsia"/>
          <w:sz w:val="24"/>
          <w:szCs w:val="24"/>
          <w:lang w:val="fr-FR"/>
        </w:rPr>
        <w:t xml:space="preserve">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>présente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fr-CA"/>
        </w:rPr>
        <w:t>en premier lieu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 les membres de l’Union i</w:t>
      </w:r>
      <w:r w:rsidRPr="006F6AE4">
        <w:rPr>
          <w:rFonts w:ascii="Times New Roman" w:eastAsia="SimSun" w:hAnsi="Times New Roman"/>
          <w:sz w:val="24"/>
          <w:szCs w:val="24"/>
          <w:lang w:val="fr-FR"/>
        </w:rPr>
        <w:t xml:space="preserve">nternationale des </w:t>
      </w:r>
      <w:r>
        <w:rPr>
          <w:rFonts w:ascii="Times New Roman" w:eastAsia="SimSun" w:hAnsi="Times New Roman"/>
          <w:sz w:val="24"/>
          <w:szCs w:val="24"/>
          <w:lang w:val="fr-FR"/>
        </w:rPr>
        <w:t>chemins de f</w:t>
      </w:r>
      <w:r w:rsidRPr="006F6AE4">
        <w:rPr>
          <w:rFonts w:ascii="Times New Roman" w:eastAsia="SimSun" w:hAnsi="Times New Roman"/>
          <w:sz w:val="24"/>
          <w:szCs w:val="24"/>
          <w:lang w:val="fr-FR"/>
        </w:rPr>
        <w:t>er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ses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>objectif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s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et les domaines concernés. </w:t>
      </w:r>
      <w:r>
        <w:rPr>
          <w:rFonts w:ascii="Times New Roman" w:eastAsia="SimSun" w:hAnsi="Times New Roman"/>
          <w:sz w:val="24"/>
          <w:szCs w:val="24"/>
          <w:lang w:val="fr-FR"/>
        </w:rPr>
        <w:t>L’</w:t>
      </w:r>
      <w:r w:rsidRPr="006F6AE4">
        <w:rPr>
          <w:rFonts w:ascii="Times New Roman" w:eastAsia="SimSun" w:hAnsi="Times New Roman"/>
          <w:sz w:val="24"/>
          <w:szCs w:val="24"/>
          <w:lang w:val="fr-FR"/>
        </w:rPr>
        <w:t xml:space="preserve">Union </w:t>
      </w:r>
      <w:r>
        <w:rPr>
          <w:rFonts w:ascii="Times New Roman" w:eastAsia="SimSun" w:hAnsi="Times New Roman"/>
          <w:sz w:val="24"/>
          <w:szCs w:val="24"/>
          <w:lang w:val="fr-FR"/>
        </w:rPr>
        <w:t>internationale des chemins de f</w:t>
      </w:r>
      <w:r w:rsidRPr="006F6AE4">
        <w:rPr>
          <w:rFonts w:ascii="Times New Roman" w:eastAsia="SimSun" w:hAnsi="Times New Roman"/>
          <w:sz w:val="24"/>
          <w:szCs w:val="24"/>
          <w:lang w:val="fr-FR"/>
        </w:rPr>
        <w:t>er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(UIC)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>a pour mission de normaliser la technologie et d</w:t>
      </w:r>
      <w:r>
        <w:rPr>
          <w:rFonts w:ascii="Times New Roman" w:eastAsia="SimSun" w:hAnsi="Times New Roman"/>
          <w:sz w:val="24"/>
          <w:szCs w:val="24"/>
          <w:lang w:val="fr-FR"/>
        </w:rPr>
        <w:t>’assurer une connexion fluide des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chemin</w:t>
      </w:r>
      <w:r>
        <w:rPr>
          <w:rFonts w:ascii="Times New Roman" w:eastAsia="SimSun" w:hAnsi="Times New Roman"/>
          <w:sz w:val="24"/>
          <w:szCs w:val="24"/>
          <w:lang w:val="fr-FR"/>
        </w:rPr>
        <w:t>s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de fer. En partant des trois fonctions de base </w:t>
      </w:r>
      <w:r>
        <w:rPr>
          <w:rFonts w:ascii="Times New Roman" w:eastAsia="SimSun" w:hAnsi="Times New Roman"/>
          <w:sz w:val="24"/>
          <w:szCs w:val="24"/>
          <w:lang w:val="fr-FR"/>
        </w:rPr>
        <w:t>qui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sont l’acce</w:t>
      </w:r>
      <w:r>
        <w:rPr>
          <w:rFonts w:ascii="Times New Roman" w:eastAsia="SimSun" w:hAnsi="Times New Roman"/>
          <w:sz w:val="24"/>
          <w:szCs w:val="24"/>
          <w:lang w:val="fr-FR"/>
        </w:rPr>
        <w:t>ssibilité de la gare, le service passagers et la connectivité, il s’agit d’imaginer l’avenir en considérant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les principaux facteurs qui influent sur la pérennité de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 la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gare. En ce qui concerne le développement durable de la gare, il estime que celle-ci doit présenter deux caractéristiques pour son existence à long terme</w:t>
      </w:r>
      <w:r>
        <w:rPr>
          <w:rFonts w:ascii="Times New Roman" w:eastAsia="SimSun" w:hAnsi="Times New Roman"/>
          <w:sz w:val="24"/>
          <w:szCs w:val="24"/>
          <w:lang w:val="fr-FR"/>
        </w:rPr>
        <w:t> :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l’adaptabilité régionale et l’autoréparation. Le concept de gare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résiliente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>repose sur ces deux caractéristiques fondamentales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: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elle doit rester connectée à tous les moyens de transport qui existent en ville, la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>construction d</w:t>
      </w:r>
      <w:r>
        <w:rPr>
          <w:rFonts w:ascii="Times New Roman" w:eastAsia="SimSun" w:hAnsi="Times New Roman"/>
          <w:sz w:val="24"/>
          <w:szCs w:val="24"/>
          <w:lang w:val="fr-FR"/>
        </w:rPr>
        <w:t>e ses i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nfrastructures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doit être assez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flexible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pour répondre aux nouveaux besoins de l’exploitation des transports et aux nouvelles attentes des voyageurs dans ce lieu où ils passeront au cours de leur voyage.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La gare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ne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peut exister longtemps </w:t>
      </w:r>
      <w:r>
        <w:rPr>
          <w:rFonts w:ascii="Times New Roman" w:eastAsia="SimSun" w:hAnsi="Times New Roman"/>
          <w:sz w:val="24"/>
          <w:szCs w:val="24"/>
          <w:lang w:val="fr-FR"/>
        </w:rPr>
        <w:t xml:space="preserve">qu’avec l’objectif 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>de s’adapter au développement urbain</w:t>
      </w:r>
      <w:r>
        <w:rPr>
          <w:rFonts w:ascii="Times New Roman" w:eastAsia="SimSun" w:hAnsi="Times New Roman"/>
          <w:sz w:val="24"/>
          <w:szCs w:val="24"/>
          <w:lang w:val="fr-FR"/>
        </w:rPr>
        <w:t>.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À cette fin, </w:t>
      </w:r>
      <w:r>
        <w:rPr>
          <w:rFonts w:ascii="Times New Roman" w:eastAsia="SimSun" w:hAnsi="Times New Roman"/>
          <w:sz w:val="24"/>
          <w:szCs w:val="24"/>
          <w:lang w:val="fr-FR"/>
        </w:rPr>
        <w:t>l’UIC organise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des con</w:t>
      </w:r>
      <w:r>
        <w:rPr>
          <w:rFonts w:ascii="Times New Roman" w:eastAsia="SimSun" w:hAnsi="Times New Roman"/>
          <w:sz w:val="24"/>
          <w:szCs w:val="24"/>
          <w:lang w:val="fr-FR"/>
        </w:rPr>
        <w:t>férences internationales sur la gare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intelligent</w:t>
      </w:r>
      <w:r>
        <w:rPr>
          <w:rFonts w:ascii="Times New Roman" w:eastAsia="SimSun" w:hAnsi="Times New Roman"/>
          <w:sz w:val="24"/>
          <w:szCs w:val="24"/>
          <w:lang w:val="fr-FR"/>
        </w:rPr>
        <w:t>e</w:t>
      </w:r>
      <w:r w:rsidRPr="00AF04C2">
        <w:rPr>
          <w:rFonts w:ascii="Times New Roman" w:eastAsia="SimSun" w:hAnsi="Times New Roman"/>
          <w:sz w:val="24"/>
          <w:szCs w:val="24"/>
          <w:lang w:val="fr-FR"/>
        </w:rPr>
        <w:t xml:space="preserve"> et la construction urbaine axée sur les transports en commun.</w:t>
      </w:r>
      <w:r w:rsidRPr="00AF04C2">
        <w:rPr>
          <w:noProof/>
          <w:lang w:val="fr-FR"/>
        </w:rPr>
        <w:t xml:space="preserve"> </w:t>
      </w: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  <w:r w:rsidRPr="00D843CB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805670F" wp14:editId="224F7887">
            <wp:simplePos x="0" y="0"/>
            <wp:positionH relativeFrom="column">
              <wp:posOffset>3085465</wp:posOffset>
            </wp:positionH>
            <wp:positionV relativeFrom="paragraph">
              <wp:posOffset>106680</wp:posOffset>
            </wp:positionV>
            <wp:extent cx="2440305" cy="151193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3CB">
        <w:rPr>
          <w:rFonts w:ascii="Times New Roman" w:eastAsia="SimSun" w:hAnsi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339594A" wp14:editId="5A2351C9">
            <wp:simplePos x="0" y="0"/>
            <wp:positionH relativeFrom="column">
              <wp:posOffset>-41275</wp:posOffset>
            </wp:positionH>
            <wp:positionV relativeFrom="paragraph">
              <wp:posOffset>109220</wp:posOffset>
            </wp:positionV>
            <wp:extent cx="2256790" cy="1504315"/>
            <wp:effectExtent l="0" t="0" r="0" b="635"/>
            <wp:wrapSquare wrapText="bothSides"/>
            <wp:docPr id="1" name="图片 1" descr="E:\1.@老张资料\2018THNS\照片\DSCF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@老张资料\2018THNS\照片\DSCF0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Default="00072D3E" w:rsidP="00072D3E">
      <w:pPr>
        <w:spacing w:line="300" w:lineRule="auto"/>
        <w:rPr>
          <w:noProof/>
          <w:lang w:val="fr-FR"/>
        </w:rPr>
      </w:pPr>
    </w:p>
    <w:p w:rsidR="00072D3E" w:rsidRPr="00072D3E" w:rsidRDefault="00072D3E" w:rsidP="00072D3E">
      <w:pPr>
        <w:spacing w:line="300" w:lineRule="auto"/>
        <w:rPr>
          <w:rFonts w:ascii="Times New Roman" w:eastAsia="SimSun" w:hAnsi="Times New Roman"/>
          <w:i/>
          <w:szCs w:val="21"/>
          <w:lang w:val="fr-FR"/>
        </w:rPr>
      </w:pPr>
      <w:r w:rsidRPr="00072D3E">
        <w:rPr>
          <w:rFonts w:ascii="Times New Roman" w:eastAsia="SimSun" w:hAnsi="Times New Roman" w:hint="eastAsia"/>
          <w:i/>
          <w:szCs w:val="21"/>
          <w:lang w:val="fr-FR"/>
        </w:rPr>
        <w:t>F</w:t>
      </w:r>
      <w:r w:rsidRPr="00072D3E">
        <w:rPr>
          <w:rFonts w:ascii="Times New Roman" w:eastAsia="SimSun" w:hAnsi="Times New Roman"/>
          <w:i/>
          <w:szCs w:val="21"/>
          <w:lang w:val="fr-FR"/>
        </w:rPr>
        <w:t>igure 1</w:t>
      </w:r>
      <w:r w:rsidRPr="00072D3E">
        <w:rPr>
          <w:rFonts w:ascii="Times New Roman" w:eastAsia="SimSun" w:hAnsi="Times New Roman" w:hint="eastAsia"/>
          <w:i/>
          <w:szCs w:val="21"/>
          <w:lang w:val="fr-FR"/>
        </w:rPr>
        <w:t xml:space="preserve"> </w:t>
      </w:r>
      <w:r w:rsidRPr="00072D3E">
        <w:rPr>
          <w:rFonts w:ascii="Times New Roman" w:eastAsia="SimSun" w:hAnsi="Times New Roman"/>
          <w:i/>
          <w:szCs w:val="21"/>
          <w:lang w:val="fr-FR"/>
        </w:rPr>
        <w:t xml:space="preserve">M. </w:t>
      </w:r>
      <w:r w:rsidRPr="00072D3E">
        <w:rPr>
          <w:rFonts w:ascii="Times New Roman" w:eastAsia="SimSun" w:hAnsi="Times New Roman" w:hint="eastAsia"/>
          <w:i/>
          <w:szCs w:val="21"/>
          <w:lang w:val="fr-FR"/>
        </w:rPr>
        <w:t>M</w:t>
      </w:r>
      <w:r w:rsidRPr="00072D3E">
        <w:rPr>
          <w:rFonts w:ascii="Times New Roman" w:eastAsia="SimSun" w:hAnsi="Times New Roman"/>
          <w:i/>
          <w:szCs w:val="21"/>
          <w:lang w:val="fr-FR"/>
        </w:rPr>
        <w:t>arc GUIGON donnant l’intervention</w:t>
      </w:r>
      <w:r w:rsidRPr="00072D3E">
        <w:rPr>
          <w:rFonts w:ascii="Times New Roman" w:eastAsia="SimSun" w:hAnsi="Times New Roman" w:hint="eastAsia"/>
          <w:i/>
          <w:szCs w:val="21"/>
          <w:lang w:val="fr-FR"/>
        </w:rPr>
        <w:t xml:space="preserve">     </w:t>
      </w:r>
      <w:r w:rsidRPr="00072D3E">
        <w:rPr>
          <w:rFonts w:ascii="Times New Roman" w:eastAsia="SimSun" w:hAnsi="Times New Roman"/>
          <w:i/>
          <w:szCs w:val="21"/>
          <w:lang w:val="fr-FR"/>
        </w:rPr>
        <w:t xml:space="preserve">    Figure </w:t>
      </w:r>
      <w:r w:rsidRPr="00072D3E">
        <w:rPr>
          <w:rFonts w:ascii="Times New Roman" w:eastAsia="SimSun" w:hAnsi="Times New Roman" w:hint="eastAsia"/>
          <w:i/>
          <w:szCs w:val="21"/>
          <w:lang w:val="fr-FR"/>
        </w:rPr>
        <w:t xml:space="preserve">2 </w:t>
      </w:r>
      <w:r w:rsidRPr="00072D3E">
        <w:rPr>
          <w:rFonts w:ascii="Times New Roman" w:eastAsia="SimSun" w:hAnsi="Times New Roman"/>
          <w:i/>
          <w:szCs w:val="21"/>
          <w:lang w:val="fr-FR"/>
        </w:rPr>
        <w:t>Système résilient</w:t>
      </w:r>
    </w:p>
    <w:p w:rsidR="00072D3E" w:rsidRPr="007035AB" w:rsidRDefault="00072D3E" w:rsidP="00072D3E">
      <w:pPr>
        <w:spacing w:line="300" w:lineRule="auto"/>
        <w:jc w:val="center"/>
        <w:rPr>
          <w:rFonts w:ascii="Times New Roman" w:eastAsia="SimSun" w:hAnsi="Times New Roman"/>
          <w:sz w:val="24"/>
          <w:szCs w:val="24"/>
          <w:lang w:val="fr-FR"/>
        </w:rPr>
      </w:pPr>
      <w:r w:rsidRPr="007035AB">
        <w:rPr>
          <w:noProof/>
          <w:lang w:val="fr-FR"/>
        </w:rPr>
        <w:t xml:space="preserve"> </w:t>
      </w: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192E8B73" wp14:editId="29A8887B">
            <wp:simplePos x="0" y="0"/>
            <wp:positionH relativeFrom="column">
              <wp:posOffset>3183255</wp:posOffset>
            </wp:positionH>
            <wp:positionV relativeFrom="paragraph">
              <wp:posOffset>168275</wp:posOffset>
            </wp:positionV>
            <wp:extent cx="2202815" cy="1461135"/>
            <wp:effectExtent l="0" t="0" r="6985" b="571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416DF93F" wp14:editId="32FFC4D2">
            <wp:simplePos x="0" y="0"/>
            <wp:positionH relativeFrom="column">
              <wp:posOffset>-32385</wp:posOffset>
            </wp:positionH>
            <wp:positionV relativeFrom="paragraph">
              <wp:posOffset>170180</wp:posOffset>
            </wp:positionV>
            <wp:extent cx="2537460" cy="1457960"/>
            <wp:effectExtent l="0" t="0" r="0" b="889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Default="00072D3E" w:rsidP="00072D3E">
      <w:pPr>
        <w:spacing w:line="300" w:lineRule="auto"/>
        <w:rPr>
          <w:rFonts w:ascii="Times New Roman" w:eastAsia="SimSun" w:hAnsi="Times New Roman"/>
          <w:szCs w:val="21"/>
          <w:lang w:val="fr-FR"/>
        </w:rPr>
      </w:pPr>
    </w:p>
    <w:p w:rsidR="00072D3E" w:rsidRPr="00072D3E" w:rsidRDefault="00072D3E" w:rsidP="00072D3E">
      <w:pPr>
        <w:rPr>
          <w:rFonts w:ascii="Times New Roman" w:eastAsia="SimSun" w:hAnsi="Times New Roman" w:cs="Times New Roman"/>
          <w:i/>
          <w:szCs w:val="21"/>
          <w:lang w:val="fr-FR"/>
        </w:rPr>
      </w:pPr>
      <w:r w:rsidRPr="00072D3E">
        <w:rPr>
          <w:rFonts w:ascii="Times New Roman" w:eastAsia="SimSun" w:hAnsi="Times New Roman" w:cs="Times New Roman" w:hint="eastAsia"/>
          <w:i/>
          <w:szCs w:val="21"/>
          <w:lang w:val="fr-FR"/>
        </w:rPr>
        <w:t xml:space="preserve">Figure 3 Construction </w:t>
      </w:r>
      <w:r w:rsidRPr="00072D3E">
        <w:rPr>
          <w:rFonts w:ascii="Times New Roman" w:eastAsia="SimSun" w:hAnsi="Times New Roman" w:cs="Times New Roman"/>
          <w:i/>
          <w:szCs w:val="21"/>
          <w:lang w:val="fr-FR"/>
        </w:rPr>
        <w:t>d’infrastructures de la gare</w:t>
      </w:r>
      <w:r w:rsidRPr="00072D3E">
        <w:rPr>
          <w:rFonts w:ascii="Times New Roman" w:eastAsia="SimSun" w:hAnsi="Times New Roman" w:cs="Times New Roman"/>
          <w:i/>
          <w:szCs w:val="21"/>
          <w:lang w:val="fr-FR"/>
        </w:rPr>
        <w:tab/>
      </w:r>
      <w:r>
        <w:rPr>
          <w:rFonts w:ascii="Times New Roman" w:eastAsia="SimSun" w:hAnsi="Times New Roman" w:cs="Times New Roman"/>
          <w:i/>
          <w:szCs w:val="21"/>
          <w:lang w:val="fr-FR"/>
        </w:rPr>
        <w:tab/>
      </w:r>
      <w:bookmarkStart w:id="0" w:name="_GoBack"/>
      <w:bookmarkEnd w:id="0"/>
      <w:r w:rsidRPr="00072D3E">
        <w:rPr>
          <w:rFonts w:ascii="Times New Roman" w:eastAsia="SimSun" w:hAnsi="Times New Roman" w:cs="Times New Roman"/>
          <w:i/>
          <w:szCs w:val="21"/>
          <w:lang w:val="fr-FR"/>
        </w:rPr>
        <w:t>Figure 4 Système de la gare intelligente</w:t>
      </w:r>
    </w:p>
    <w:p w:rsidR="00072D3E" w:rsidRPr="00072D3E" w:rsidRDefault="00072D3E" w:rsidP="00072D3E">
      <w:pPr>
        <w:rPr>
          <w:rFonts w:ascii="Times New Roman" w:eastAsia="SimSun" w:hAnsi="Times New Roman" w:cs="Times New Roman"/>
          <w:i/>
          <w:szCs w:val="21"/>
          <w:lang w:val="fr-FR"/>
        </w:rPr>
      </w:pPr>
      <w:r w:rsidRPr="00072D3E">
        <w:rPr>
          <w:rFonts w:ascii="Times New Roman" w:eastAsia="SimSun" w:hAnsi="Times New Roman" w:cs="Times New Roman"/>
          <w:i/>
          <w:szCs w:val="21"/>
          <w:lang w:val="fr-FR"/>
        </w:rPr>
        <w:t>Intelligente</w:t>
      </w:r>
      <w:r w:rsidRPr="00072D3E">
        <w:rPr>
          <w:rFonts w:ascii="Times New Roman" w:eastAsia="SimSun" w:hAnsi="Times New Roman" w:cs="Times New Roman" w:hint="eastAsia"/>
          <w:i/>
          <w:szCs w:val="21"/>
          <w:lang w:val="fr-FR"/>
        </w:rPr>
        <w:t xml:space="preserve">     </w:t>
      </w:r>
    </w:p>
    <w:p w:rsidR="00072D3E" w:rsidRDefault="00072D3E" w:rsidP="00072D3E"/>
    <w:sectPr w:rsidR="0007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3E"/>
    <w:rsid w:val="00072D3E"/>
    <w:rsid w:val="004F5469"/>
    <w:rsid w:val="00F7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3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2D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D3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3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2D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D3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DELCOURT</dc:creator>
  <cp:keywords/>
  <dc:description/>
  <cp:lastModifiedBy>Philippe DELCOURT</cp:lastModifiedBy>
  <cp:revision>1</cp:revision>
  <dcterms:created xsi:type="dcterms:W3CDTF">2018-12-24T10:56:00Z</dcterms:created>
  <dcterms:modified xsi:type="dcterms:W3CDTF">2018-12-24T11:06:00Z</dcterms:modified>
</cp:coreProperties>
</file>